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22024_040201.xml.htm"/>
      <w:bookmarkStart w:id="1" w:name="ksform402022024_0402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BACHUS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120,689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 20% on March 1, 2025 (the "First Vesting Date") and 20% on each of the first four anniversaries of the First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E. Bachus,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13136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3202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