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4</w:t>
      </w:r>
    </w:p>
    <w:p>
      <w:pPr>
        <w:spacing w:after="0" w:line="238" w:lineRule="auto"/>
        <w:rPr>
          <w:sz w:val="20"/>
          <w:szCs w:val="20"/>
          <w:color w:val="auto"/>
        </w:rPr>
      </w:pPr>
      <w:r>
        <w:rPr>
          <w:rFonts w:ascii="Courier New" w:cs="Courier New" w:eastAsia="Courier New" w:hAnsi="Courier New"/>
          <w:sz w:val="18"/>
          <w:szCs w:val="18"/>
          <w:color w:val="auto"/>
        </w:rPr>
        <w:t>GRAND CANYON EDUCATION INC</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Cusip #38526M106</w:t>
      </w:r>
    </w:p>
    <w:p>
      <w:pPr>
        <w:spacing w:after="0" w:line="238"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rPr>
          <w:sz w:val="20"/>
          <w:szCs w:val="20"/>
          <w:color w:val="auto"/>
        </w:rPr>
      </w:pPr>
      <w:r>
        <w:rPr>
          <w:rFonts w:ascii="Courier New" w:cs="Courier New" w:eastAsia="Courier New" w:hAnsi="Courier New"/>
          <w:sz w:val="18"/>
          <w:szCs w:val="18"/>
          <w:color w:val="auto"/>
        </w:rPr>
        <w:t>Schedule is filed:</w:t>
      </w:r>
    </w:p>
    <w:p>
      <w:pPr>
        <w:spacing w:after="0" w:line="4"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17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#38526M106</w:t>
      </w:r>
    </w:p>
    <w:p>
      <w:pPr>
        <w:spacing w:after="0" w:line="238" w:lineRule="auto"/>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spacing w:after="0" w:line="3" w:lineRule="exact"/>
        <w:rPr>
          <w:sz w:val="24"/>
          <w:szCs w:val="24"/>
          <w:color w:val="auto"/>
        </w:rPr>
      </w:pPr>
    </w:p>
    <w:p>
      <w:pPr>
        <w:jc w:val="both"/>
        <w:ind w:right="8519" w:firstLine="851"/>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210,172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2,376,673</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2,376,673</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4.937%</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#38526M106</w:t>
      </w:r>
    </w:p>
    <w:p>
      <w:pPr>
        <w:spacing w:after="0" w:line="238" w:lineRule="auto"/>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29"/>
        <w:spacing w:after="0" w:line="237" w:lineRule="auto"/>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line="238" w:lineRule="auto"/>
        <w:rPr>
          <w:sz w:val="20"/>
          <w:szCs w:val="20"/>
          <w:color w:val="auto"/>
        </w:rPr>
      </w:pPr>
      <w:r>
        <w:rPr>
          <w:rFonts w:ascii="Courier New" w:cs="Courier New" w:eastAsia="Courier New" w:hAnsi="Courier New"/>
          <w:sz w:val="18"/>
          <w:szCs w:val="18"/>
          <w:color w:val="auto"/>
        </w:rPr>
        <w:t>Item 4: United States of America</w:t>
      </w:r>
    </w:p>
    <w:p>
      <w:pPr>
        <w:spacing w:after="0"/>
        <w:rPr>
          <w:sz w:val="20"/>
          <w:szCs w:val="20"/>
          <w:color w:val="auto"/>
        </w:rPr>
      </w:pPr>
      <w:r>
        <w:rPr>
          <w:rFonts w:ascii="Courier New" w:cs="Courier New" w:eastAsia="Courier New" w:hAnsi="Courier New"/>
          <w:sz w:val="18"/>
          <w:szCs w:val="18"/>
          <w:color w:val="auto"/>
        </w:rPr>
        <w:t>Item 5: 0</w:t>
      </w:r>
    </w:p>
    <w:p>
      <w:pPr>
        <w:spacing w:after="0" w:line="237" w:lineRule="auto"/>
        <w:rPr>
          <w:sz w:val="20"/>
          <w:szCs w:val="20"/>
          <w:color w:val="auto"/>
        </w:rPr>
      </w:pPr>
      <w:r>
        <w:rPr>
          <w:rFonts w:ascii="Courier New" w:cs="Courier New" w:eastAsia="Courier New" w:hAnsi="Courier New"/>
          <w:sz w:val="18"/>
          <w:szCs w:val="18"/>
          <w:color w:val="auto"/>
        </w:rPr>
        <w:t>Item 6: 0</w:t>
      </w:r>
    </w:p>
    <w:p>
      <w:pPr>
        <w:spacing w:after="0"/>
        <w:rPr>
          <w:sz w:val="20"/>
          <w:szCs w:val="20"/>
          <w:color w:val="auto"/>
        </w:rPr>
      </w:pPr>
      <w:r>
        <w:rPr>
          <w:rFonts w:ascii="Courier New" w:cs="Courier New" w:eastAsia="Courier New" w:hAnsi="Courier New"/>
          <w:sz w:val="18"/>
          <w:szCs w:val="18"/>
          <w:color w:val="auto"/>
        </w:rPr>
        <w:t>Item 7: 2,376,673</w:t>
      </w:r>
    </w:p>
    <w:p>
      <w:pPr>
        <w:spacing w:after="0" w:line="237" w:lineRule="auto"/>
        <w:rPr>
          <w:sz w:val="20"/>
          <w:szCs w:val="20"/>
          <w:color w:val="auto"/>
        </w:rPr>
      </w:pPr>
      <w:r>
        <w:rPr>
          <w:rFonts w:ascii="Courier New" w:cs="Courier New" w:eastAsia="Courier New" w:hAnsi="Courier New"/>
          <w:sz w:val="18"/>
          <w:szCs w:val="18"/>
          <w:color w:val="auto"/>
        </w:rPr>
        <w:t>Item 8: 0</w:t>
      </w:r>
    </w:p>
    <w:p>
      <w:pPr>
        <w:spacing w:after="0"/>
        <w:rPr>
          <w:sz w:val="20"/>
          <w:szCs w:val="20"/>
          <w:color w:val="auto"/>
        </w:rPr>
      </w:pPr>
      <w:r>
        <w:rPr>
          <w:rFonts w:ascii="Courier New" w:cs="Courier New" w:eastAsia="Courier New" w:hAnsi="Courier New"/>
          <w:sz w:val="18"/>
          <w:szCs w:val="18"/>
          <w:color w:val="auto"/>
        </w:rPr>
        <w:t>Item 9: 2,376,673</w:t>
      </w:r>
    </w:p>
    <w:p>
      <w:pPr>
        <w:spacing w:after="0" w:line="237" w:lineRule="auto"/>
        <w:rPr>
          <w:sz w:val="20"/>
          <w:szCs w:val="20"/>
          <w:color w:val="auto"/>
        </w:rPr>
      </w:pPr>
      <w:r>
        <w:rPr>
          <w:rFonts w:ascii="Courier New" w:cs="Courier New" w:eastAsia="Courier New" w:hAnsi="Courier New"/>
          <w:sz w:val="18"/>
          <w:szCs w:val="18"/>
          <w:color w:val="auto"/>
        </w:rPr>
        <w:t>Item 11: 4.937%</w:t>
      </w:r>
    </w:p>
    <w:p>
      <w:pPr>
        <w:spacing w:after="0" w:line="238" w:lineRule="auto"/>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GRAND CANYON EDUCATION INC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2600 W. CAMELBACK ROAD</w:t>
      </w:r>
    </w:p>
    <w:p>
      <w:pPr>
        <w:spacing w:after="0" w:line="238" w:lineRule="auto"/>
        <w:rPr>
          <w:sz w:val="20"/>
          <w:szCs w:val="20"/>
          <w:color w:val="auto"/>
        </w:rPr>
      </w:pPr>
      <w:r>
        <w:rPr>
          <w:rFonts w:ascii="Courier New" w:cs="Courier New" w:eastAsia="Courier New" w:hAnsi="Courier New"/>
          <w:sz w:val="18"/>
          <w:szCs w:val="18"/>
          <w:color w:val="auto"/>
        </w:rPr>
        <w:t>PHOENIX, AZ 85017</w:t>
      </w:r>
    </w:p>
    <w:p>
      <w:pPr>
        <w:spacing w:after="0"/>
        <w:rPr>
          <w:sz w:val="20"/>
          <w:szCs w:val="20"/>
          <w:color w:val="auto"/>
        </w:rPr>
      </w:pPr>
      <w:r>
        <w:rPr>
          <w:rFonts w:ascii="Courier New" w:cs="Courier New" w:eastAsia="Courier New" w:hAnsi="Courier New"/>
          <w:sz w:val="18"/>
          <w:szCs w:val="18"/>
          <w:color w:val="auto"/>
        </w:rPr>
        <w:t>USA</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38526M106</w:t>
      </w:r>
    </w:p>
    <w:p>
      <w:pPr>
        <w:spacing w:after="0" w:line="207" w:lineRule="exact"/>
        <w:rPr>
          <w:sz w:val="24"/>
          <w:szCs w:val="24"/>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2,376,673</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4.937%</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55"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210,172</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2,376,673</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7" w:lineRule="exact"/>
        <w:rPr>
          <w:sz w:val="20"/>
          <w:szCs w:val="20"/>
          <w:color w:val="auto"/>
        </w:rPr>
      </w:pPr>
    </w:p>
    <w:p>
      <w:pPr>
        <w:ind w:right="2419"/>
        <w:spacing w:after="0" w:line="279" w:lineRule="auto"/>
        <w:rPr>
          <w:sz w:val="20"/>
          <w:szCs w:val="20"/>
          <w:color w:val="auto"/>
        </w:rPr>
      </w:pPr>
      <w:r>
        <w:rPr>
          <w:rFonts w:ascii="Courier New" w:cs="Courier New" w:eastAsia="Courier New" w:hAnsi="Courier New"/>
          <w:sz w:val="16"/>
          <w:szCs w:val="16"/>
          <w:color w:val="auto"/>
        </w:rPr>
        <w:t>If this statement is being filed to report the fact that as of the date hereof, the reporting person has ceased to be the beneficial owner of more than five percent of the class of securities, check the following (X).</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COMMON STOCK of GRAND CANYON EDUCATION INC. No one other person's interest in the COMMON STOCK of GRAND CANYON EDUCATION INC is more than five percent of the total outstanding COMMON STOCK.</w:t>
      </w:r>
    </w:p>
    <w:p>
      <w:pPr>
        <w:spacing w:after="0" w:line="209"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February 13, 2019</w:t>
      </w:r>
    </w:p>
    <w:p>
      <w:pPr>
        <w:spacing w:after="0" w:line="238" w:lineRule="auto"/>
        <w:rPr>
          <w:sz w:val="20"/>
          <w:szCs w:val="20"/>
          <w:color w:val="auto"/>
        </w:rPr>
      </w:pPr>
      <w:r>
        <w:rPr>
          <w:rFonts w:ascii="Courier New" w:cs="Courier New" w:eastAsia="Courier New" w:hAnsi="Courier New"/>
          <w:sz w:val="18"/>
          <w:szCs w:val="18"/>
          <w:color w:val="auto"/>
        </w:rPr>
        <w:t>Date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Kevin M. Meagher</w:t>
      </w:r>
    </w:p>
    <w:p>
      <w:pPr>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spacing w:after="0" w:line="4"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0" w:lineRule="exact"/>
        <w:rPr>
          <w:sz w:val="20"/>
          <w:szCs w:val="20"/>
          <w:color w:val="auto"/>
        </w:rPr>
      </w:pPr>
    </w:p>
    <w:p>
      <w:pPr>
        <w:spacing w:after="0" w:line="211" w:lineRule="exact"/>
        <w:rPr>
          <w:sz w:val="20"/>
          <w:szCs w:val="20"/>
          <w:color w:val="auto"/>
        </w:rPr>
      </w:pPr>
    </w:p>
    <w:p>
      <w:pPr>
        <w:ind w:right="2099" w:firstLine="8"/>
        <w:spacing w:after="0" w:line="236"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099"/>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219"/>
          </w:cols>
          <w:pgMar w:left="240" w:top="339" w:right="1440" w:bottom="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259"/>
          </w:cols>
          <w:pgMar w:left="240" w:top="339" w:right="1440" w:bottom="0" w:gutter="0" w:footer="0" w:header="0"/>
          <w:type w:val="continuous"/>
        </w:sectPr>
      </w:pPr>
    </w:p>
    <w:p>
      <w:pPr>
        <w:spacing w:after="0" w:line="18"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FIAM LLC</w:t>
        <w:tab/>
        <w:t>IA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Fidelity Institutional Asset Management Trust Company</w:t>
      </w:r>
    </w:p>
    <w:p>
      <w:pPr>
        <w:spacing w:after="0" w:line="16" w:lineRule="exact"/>
        <w:rPr>
          <w:sz w:val="20"/>
          <w:szCs w:val="20"/>
          <w:color w:val="auto"/>
        </w:rPr>
      </w:pPr>
    </w:p>
    <w:p>
      <w:pPr>
        <w:spacing w:after="0"/>
        <w:tabs>
          <w:tab w:leader="none" w:pos="4200" w:val="left"/>
        </w:tabs>
        <w:rPr>
          <w:sz w:val="20"/>
          <w:szCs w:val="20"/>
          <w:color w:val="auto"/>
        </w:rPr>
      </w:pPr>
      <w:r>
        <w:rPr>
          <w:rFonts w:ascii="Courier New" w:cs="Courier New" w:eastAsia="Courier New" w:hAnsi="Courier New"/>
          <w:sz w:val="18"/>
          <w:szCs w:val="18"/>
          <w:color w:val="auto"/>
        </w:rPr>
        <w:t>FIDELITY MANAGEMENT &amp; RESEARCH COMPANY</w:t>
        <w:tab/>
        <w:t>IA</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BK</w:t>
      </w:r>
    </w:p>
    <w:p>
      <w:pPr>
        <w:sectPr>
          <w:pgSz w:w="11900" w:h="16838" w:orient="portrait"/>
          <w:cols w:equalWidth="0" w:num="2">
            <w:col w:w="5600" w:space="200"/>
            <w:col w:w="4419"/>
          </w:cols>
          <w:pgMar w:left="240" w:top="339" w:right="1440" w:bottom="0" w:gutter="0" w:footer="0" w:header="0"/>
          <w:type w:val="continuous"/>
        </w:sectPr>
      </w:pPr>
    </w:p>
    <w:bookmarkStart w:id="2" w:name="page3"/>
    <w:bookmarkEnd w:id="2"/>
    <w:p>
      <w:pPr>
        <w:spacing w:after="0"/>
        <w:tabs>
          <w:tab w:leader="none" w:pos="1460" w:val="left"/>
        </w:tabs>
        <w:rPr>
          <w:sz w:val="20"/>
          <w:szCs w:val="20"/>
          <w:color w:val="auto"/>
        </w:rPr>
      </w:pPr>
      <w:r>
        <w:rPr>
          <w:rFonts w:ascii="Courier New" w:cs="Courier New" w:eastAsia="Courier New" w:hAnsi="Courier New"/>
          <w:sz w:val="18"/>
          <w:szCs w:val="18"/>
          <w:color w:val="auto"/>
        </w:rPr>
        <w:t>FMR CO., INC</w:t>
        <w:tab/>
        <w:t>IA</w:t>
      </w:r>
    </w:p>
    <w:p>
      <w:pPr>
        <w:spacing w:after="0"/>
        <w:tabs>
          <w:tab w:leader="none" w:pos="2520" w:val="left"/>
        </w:tabs>
        <w:rPr>
          <w:sz w:val="20"/>
          <w:szCs w:val="20"/>
          <w:color w:val="auto"/>
        </w:rPr>
      </w:pPr>
      <w:r>
        <w:rPr>
          <w:rFonts w:ascii="Courier New" w:cs="Courier New" w:eastAsia="Courier New" w:hAnsi="Courier New"/>
          <w:sz w:val="18"/>
          <w:szCs w:val="18"/>
          <w:color w:val="auto"/>
        </w:rPr>
        <w:t>STRATEGIC ADVISERS LLC</w:t>
      </w:r>
      <w:r>
        <w:rPr>
          <w:sz w:val="20"/>
          <w:szCs w:val="20"/>
          <w:color w:val="auto"/>
        </w:rPr>
        <w:tab/>
      </w:r>
      <w:r>
        <w:rPr>
          <w:rFonts w:ascii="Courier New" w:cs="Courier New" w:eastAsia="Courier New" w:hAnsi="Courier New"/>
          <w:sz w:val="16"/>
          <w:szCs w:val="16"/>
          <w:color w:val="auto"/>
        </w:rPr>
        <w:t>IA</w:t>
      </w:r>
    </w:p>
    <w:p>
      <w:pPr>
        <w:spacing w:after="0" w:line="200" w:lineRule="exact"/>
        <w:rPr>
          <w:sz w:val="20"/>
          <w:szCs w:val="20"/>
          <w:color w:val="auto"/>
        </w:rPr>
      </w:pPr>
    </w:p>
    <w:p>
      <w:pPr>
        <w:spacing w:after="0" w:line="210"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8"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215" w:lineRule="exact"/>
        <w:rPr>
          <w:sz w:val="20"/>
          <w:szCs w:val="20"/>
          <w:color w:val="auto"/>
        </w:rPr>
      </w:pPr>
    </w:p>
    <w:p>
      <w:pPr>
        <w:ind w:right="2199"/>
        <w:spacing w:after="0" w:line="237"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("FMR Co"), a wholly owned subsidiary of FMR LLC, which power resides with the Fidelity Funds' Boards of Trustees. FMR Co carries out the voting of the shares under written guidelines established by the Fidelity Funds' Boards of Trustees.</w:t>
      </w:r>
    </w:p>
    <w:p>
      <w:pPr>
        <w:spacing w:after="0" w:line="211"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7" w:lineRule="exact"/>
        <w:rPr>
          <w:sz w:val="20"/>
          <w:szCs w:val="20"/>
          <w:color w:val="auto"/>
        </w:rPr>
      </w:pPr>
    </w:p>
    <w:p>
      <w:pPr>
        <w:ind w:right="2099"/>
        <w:spacing w:after="0" w:line="237" w:lineRule="auto"/>
        <w:rPr>
          <w:sz w:val="20"/>
          <w:szCs w:val="20"/>
          <w:color w:val="auto"/>
        </w:rPr>
      </w:pPr>
      <w:r>
        <w:rPr>
          <w:rFonts w:ascii="Courier New" w:cs="Courier New" w:eastAsia="Courier New" w:hAnsi="Courier New"/>
          <w:sz w:val="18"/>
          <w:szCs w:val="18"/>
          <w:color w:val="auto"/>
        </w:rPr>
        <w:t>The undersigned persons, on February 13, 2019, agree and consent to the joint filing on their behalf of this Schedule 13G in connection with their beneficial ownership of the COMMON STOCK of GRAND CANYON EDUCATION INC at December 31, 2018.</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9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30, 2018, by and on behalf of Abigail P. Johnson*</w:t>
      </w:r>
    </w:p>
    <w:p>
      <w:pPr>
        <w:spacing w:after="0" w:line="200" w:lineRule="exact"/>
        <w:rPr>
          <w:sz w:val="20"/>
          <w:szCs w:val="20"/>
          <w:color w:val="auto"/>
        </w:rPr>
      </w:pPr>
    </w:p>
    <w:p>
      <w:pPr>
        <w:spacing w:after="0" w:line="211" w:lineRule="exact"/>
        <w:rPr>
          <w:sz w:val="20"/>
          <w:szCs w:val="20"/>
          <w:color w:val="auto"/>
        </w:rPr>
      </w:pPr>
    </w:p>
    <w:p>
      <w:pPr>
        <w:ind w:right="2099" w:firstLine="8"/>
        <w:spacing w:after="0" w:line="236"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lowerRoman"/>
      <w:start w:val="10"/>
    </w:lvl>
  </w:abstractNum>
  <w:abstractNum w:abstractNumId="1">
    <w:nsid w:val="238E1F29"/>
    <w:multiLevelType w:val="hybridMultilevel"/>
    <w:lvl w:ilvl="0">
      <w:lvlJc w:val="left"/>
      <w:lvlText w:val="(%1)"/>
      <w:numFmt w:val="lowerLetter"/>
      <w:start w:val="2"/>
    </w:lvl>
  </w:abstractNum>
  <w:abstractNum w:abstractNumId="2">
    <w:nsid w:val="46E87CCD"/>
    <w:multiLevelType w:val="hybridMultilevel"/>
    <w:lvl w:ilvl="0">
      <w:lvlJc w:val="left"/>
      <w:lvlText w:val="(%1)"/>
      <w:numFmt w:val="lowerLetter"/>
      <w:start w:val="2"/>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Roman"/>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2019-12-19T21:27:11Z</dcterms:created>
  <dcterms:modified xsi:type="dcterms:W3CDTF">2019-12-19T21:27:11Z</dcterms:modified>
</cp:coreProperties>
</file>